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838"/>
      </w:tblGrid>
      <w:tr w:rsidR="00206B94" w:rsidTr="00E339F4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6B94" w:rsidRDefault="00206B94" w:rsidP="00E339F4">
            <w:pPr>
              <w:pStyle w:val="Intestazione"/>
              <w:rPr>
                <w:szCs w:val="24"/>
              </w:rPr>
            </w:pPr>
            <w:r>
              <w:rPr>
                <w:rFonts w:ascii="Palatino Linotype" w:hAnsi="Palatino Linotype" w:cs="Tahoma"/>
                <w:b/>
                <w:noProof/>
                <w:szCs w:val="24"/>
                <w:lang w:val="it-IT" w:eastAsia="it-IT"/>
              </w:rPr>
              <w:drawing>
                <wp:inline distT="0" distB="0" distL="0" distR="0" wp14:anchorId="601AF583" wp14:editId="054993BC">
                  <wp:extent cx="1828800" cy="57277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B94" w:rsidRPr="007B7F2F" w:rsidRDefault="00206B94" w:rsidP="00E339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part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ment of Economi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cs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Statistics and Finance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6B94" w:rsidRPr="00206B94" w:rsidRDefault="00206B94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Logistics System Planning</w:t>
            </w:r>
          </w:p>
          <w:p w:rsidR="00206B94" w:rsidRPr="007B7F2F" w:rsidRDefault="00206B94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B7F2F">
              <w:rPr>
                <w:rFonts w:ascii="Arial" w:hAnsi="Arial" w:cs="Arial"/>
                <w:b/>
                <w:lang w:val="en-US"/>
              </w:rPr>
              <w:t>Master Degree in Statistics and Informatics for Business and Finance</w:t>
            </w:r>
          </w:p>
          <w:p w:rsidR="00206B94" w:rsidRDefault="00206B94" w:rsidP="001441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a.y</w:t>
            </w:r>
            <w:proofErr w:type="spellEnd"/>
            <w:r>
              <w:rPr>
                <w:rFonts w:ascii="Arial" w:hAnsi="Arial" w:cs="Arial"/>
                <w:b/>
              </w:rPr>
              <w:t>. 201</w:t>
            </w:r>
            <w:r w:rsidR="0014410A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-201</w:t>
            </w:r>
            <w:r w:rsidR="0014410A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</w:p>
        </w:tc>
      </w:tr>
    </w:tbl>
    <w:p w:rsidR="00642C1B" w:rsidRDefault="00642C1B" w:rsidP="00642C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7443"/>
      </w:tblGrid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Code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27003134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7C82">
              <w:rPr>
                <w:rFonts w:ascii="Arial" w:hAnsi="Arial" w:cs="Arial"/>
                <w:b/>
                <w:bCs/>
              </w:rPr>
              <w:t>Description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LOGISTICS SYSTEMS PLANNING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Sector Code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MAT/09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Single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Module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SC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CC7C82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CFU</w:t>
            </w:r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10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CC7C82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Year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2</w:t>
            </w:r>
          </w:p>
        </w:tc>
      </w:tr>
      <w:tr w:rsidR="00994C73" w:rsidRPr="0014410A" w:rsidTr="00206B94">
        <w:tc>
          <w:tcPr>
            <w:tcW w:w="2411" w:type="dxa"/>
          </w:tcPr>
          <w:p w:rsidR="00994C73" w:rsidRPr="00CC7C82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Academical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994C73" w:rsidRPr="00206B94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06B94">
              <w:rPr>
                <w:rFonts w:ascii="Arial" w:hAnsi="Arial" w:cs="Arial"/>
                <w:lang w:val="en-US"/>
              </w:rPr>
              <w:t>1st semester (1st-2nd period)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CC7C82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7C82">
              <w:rPr>
                <w:rFonts w:ascii="Arial" w:hAnsi="Arial" w:cs="Arial"/>
                <w:b/>
                <w:bCs/>
              </w:rPr>
              <w:t>Apprenticeship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NO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Language Of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Instruction</w:t>
            </w:r>
            <w:proofErr w:type="spellEnd"/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CC7C82">
              <w:rPr>
                <w:rFonts w:ascii="Arial" w:hAnsi="Arial" w:cs="Arial"/>
              </w:rPr>
              <w:t>Italian</w:t>
            </w:r>
            <w:proofErr w:type="spellEnd"/>
          </w:p>
        </w:tc>
      </w:tr>
      <w:tr w:rsidR="00994C73" w:rsidRPr="00CC7C82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Contents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6B94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206B94">
              <w:rPr>
                <w:rFonts w:ascii="Arial" w:hAnsi="Arial" w:cs="Arial"/>
                <w:lang w:val="en-US"/>
              </w:rPr>
              <w:t xml:space="preserve">• Introduction to Logistics. </w:t>
            </w:r>
            <w:r w:rsidRPr="00CC7C82">
              <w:rPr>
                <w:rFonts w:ascii="Arial" w:hAnsi="Arial" w:cs="Arial"/>
                <w:lang w:val="es-ES"/>
              </w:rPr>
              <w:t xml:space="preserve">• Combinatorial optimization problems. Introduction to the theory of complexity: classes P and NP, NP-complete problems, exact and heuristic methods, approximation algorithms. </w:t>
            </w:r>
            <w:r w:rsidRPr="00206B94">
              <w:rPr>
                <w:rFonts w:ascii="Arial" w:hAnsi="Arial" w:cs="Arial"/>
                <w:lang w:val="en-US"/>
              </w:rPr>
              <w:t xml:space="preserve">Introduction to graph theory. • Transportation. Models and algorithms for shortest path, bin packing, the traveling salesman and vehicle routing problems. • Location. Models and algorithms for location problems based on the concept of p-median, p-center and covering. Models and algorithms for Simple and Capacitated plant location problems. • Inventory. Economic Order Quantity (EOQ) model. Models and algorithms for dynamic lot sizing problems. • Scheduling. Problems of scheduling on a single machine and parallel machines: Shortest Processing Time first (SPT), Smith, Earliest Due Date first (EDD), Extended Jackson's Rule (EJR), V-shaped, Critical Ratio rules. </w:t>
            </w:r>
            <w:r w:rsidRPr="00CC7C82">
              <w:rPr>
                <w:rFonts w:ascii="Arial" w:hAnsi="Arial" w:cs="Arial"/>
              </w:rPr>
              <w:t xml:space="preserve">Moore </w:t>
            </w:r>
            <w:proofErr w:type="spellStart"/>
            <w:r w:rsidRPr="00CC7C82">
              <w:rPr>
                <w:rFonts w:ascii="Arial" w:hAnsi="Arial" w:cs="Arial"/>
              </w:rPr>
              <w:t>algorithm</w:t>
            </w:r>
            <w:proofErr w:type="spellEnd"/>
            <w:r w:rsidRPr="00CC7C82">
              <w:rPr>
                <w:rFonts w:ascii="Arial" w:hAnsi="Arial" w:cs="Arial"/>
              </w:rPr>
              <w:t xml:space="preserve">. </w:t>
            </w:r>
            <w:proofErr w:type="spellStart"/>
            <w:r w:rsidRPr="00CC7C82">
              <w:rPr>
                <w:rFonts w:ascii="Arial" w:hAnsi="Arial" w:cs="Arial"/>
              </w:rPr>
              <w:t>Lawler</w:t>
            </w:r>
            <w:proofErr w:type="spellEnd"/>
            <w:r w:rsidRPr="00CC7C82">
              <w:rPr>
                <w:rFonts w:ascii="Arial" w:hAnsi="Arial" w:cs="Arial"/>
              </w:rPr>
              <w:t xml:space="preserve"> </w:t>
            </w:r>
            <w:proofErr w:type="spellStart"/>
            <w:r w:rsidRPr="00CC7C82">
              <w:rPr>
                <w:rFonts w:ascii="Arial" w:hAnsi="Arial" w:cs="Arial"/>
              </w:rPr>
              <w:t>algorithm</w:t>
            </w:r>
            <w:proofErr w:type="spellEnd"/>
            <w:r w:rsidRPr="00CC7C82">
              <w:rPr>
                <w:rFonts w:ascii="Arial" w:hAnsi="Arial" w:cs="Arial"/>
              </w:rPr>
              <w:t>.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Recommended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or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Required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Reading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06B94">
              <w:rPr>
                <w:rFonts w:ascii="Arial" w:hAnsi="Arial" w:cs="Arial"/>
                <w:lang w:val="en-US"/>
              </w:rPr>
              <w:t xml:space="preserve">1. Supplementary notes of the teacher. </w:t>
            </w:r>
            <w:r w:rsidRPr="00CC7C82">
              <w:rPr>
                <w:rFonts w:ascii="Arial" w:hAnsi="Arial" w:cs="Arial"/>
              </w:rPr>
              <w:t xml:space="preserve">2. G. </w:t>
            </w:r>
            <w:proofErr w:type="spellStart"/>
            <w:r w:rsidRPr="00CC7C82">
              <w:rPr>
                <w:rFonts w:ascii="Arial" w:hAnsi="Arial" w:cs="Arial"/>
              </w:rPr>
              <w:t>Ghiani</w:t>
            </w:r>
            <w:proofErr w:type="spellEnd"/>
            <w:r w:rsidRPr="00CC7C82">
              <w:rPr>
                <w:rFonts w:ascii="Arial" w:hAnsi="Arial" w:cs="Arial"/>
              </w:rPr>
              <w:t xml:space="preserve">, R. </w:t>
            </w:r>
            <w:proofErr w:type="spellStart"/>
            <w:r w:rsidRPr="00CC7C82">
              <w:rPr>
                <w:rFonts w:ascii="Arial" w:hAnsi="Arial" w:cs="Arial"/>
              </w:rPr>
              <w:t>Musmanno</w:t>
            </w:r>
            <w:proofErr w:type="spellEnd"/>
            <w:r w:rsidRPr="00CC7C82">
              <w:rPr>
                <w:rFonts w:ascii="Arial" w:hAnsi="Arial" w:cs="Arial"/>
              </w:rPr>
              <w:t xml:space="preserve">, Modelli e Metodi per l'Organizzazione dei Sistemi Logistici, Pitagora Editrice, Bologna, 2000 3. </w:t>
            </w:r>
            <w:r w:rsidRPr="00206B94">
              <w:rPr>
                <w:rFonts w:ascii="Arial" w:hAnsi="Arial" w:cs="Arial"/>
                <w:lang w:val="en-US"/>
              </w:rPr>
              <w:t xml:space="preserve">G. Bruno, Operations Management, </w:t>
            </w:r>
            <w:proofErr w:type="spellStart"/>
            <w:r w:rsidRPr="00206B94">
              <w:rPr>
                <w:rFonts w:ascii="Arial" w:hAnsi="Arial" w:cs="Arial"/>
                <w:lang w:val="en-US"/>
              </w:rPr>
              <w:t>Edizioni</w:t>
            </w:r>
            <w:proofErr w:type="spellEnd"/>
            <w:r w:rsidRPr="00206B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6B94">
              <w:rPr>
                <w:rFonts w:ascii="Arial" w:hAnsi="Arial" w:cs="Arial"/>
                <w:lang w:val="en-US"/>
              </w:rPr>
              <w:t>Scientifiche</w:t>
            </w:r>
            <w:proofErr w:type="spellEnd"/>
            <w:r w:rsidRPr="00206B9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6B94">
              <w:rPr>
                <w:rFonts w:ascii="Arial" w:hAnsi="Arial" w:cs="Arial"/>
                <w:lang w:val="en-US"/>
              </w:rPr>
              <w:t>Italiane</w:t>
            </w:r>
            <w:proofErr w:type="spellEnd"/>
            <w:r w:rsidRPr="00206B94">
              <w:rPr>
                <w:rFonts w:ascii="Arial" w:hAnsi="Arial" w:cs="Arial"/>
                <w:lang w:val="en-US"/>
              </w:rPr>
              <w:t xml:space="preserve">, Napoli, 2003 4. David </w:t>
            </w:r>
            <w:proofErr w:type="spellStart"/>
            <w:r w:rsidRPr="00206B94">
              <w:rPr>
                <w:rFonts w:ascii="Arial" w:hAnsi="Arial" w:cs="Arial"/>
                <w:lang w:val="en-US"/>
              </w:rPr>
              <w:t>Simchi</w:t>
            </w:r>
            <w:proofErr w:type="spellEnd"/>
            <w:r w:rsidRPr="00206B94">
              <w:rPr>
                <w:rFonts w:ascii="Arial" w:hAnsi="Arial" w:cs="Arial"/>
                <w:lang w:val="en-US"/>
              </w:rPr>
              <w:t xml:space="preserve">-Levi, Julien </w:t>
            </w:r>
            <w:proofErr w:type="spellStart"/>
            <w:r w:rsidRPr="00206B94">
              <w:rPr>
                <w:rFonts w:ascii="Arial" w:hAnsi="Arial" w:cs="Arial"/>
                <w:lang w:val="en-US"/>
              </w:rPr>
              <w:t>Bramel</w:t>
            </w:r>
            <w:proofErr w:type="spellEnd"/>
            <w:r w:rsidRPr="00206B94">
              <w:rPr>
                <w:rFonts w:ascii="Arial" w:hAnsi="Arial" w:cs="Arial"/>
                <w:lang w:val="en-US"/>
              </w:rPr>
              <w:t xml:space="preserve">, Xin Chen, The Logic of Logistics: Theory, Algorithms, and Applications for Logistics and Supply Chain Management, Springer, 2005 5. </w:t>
            </w:r>
            <w:r w:rsidRPr="00CC7C82">
              <w:rPr>
                <w:rFonts w:ascii="Arial" w:hAnsi="Arial" w:cs="Arial"/>
              </w:rPr>
              <w:t xml:space="preserve">A. </w:t>
            </w:r>
            <w:proofErr w:type="spellStart"/>
            <w:r w:rsidRPr="00CC7C82">
              <w:rPr>
                <w:rFonts w:ascii="Arial" w:hAnsi="Arial" w:cs="Arial"/>
              </w:rPr>
              <w:t>Agnetis</w:t>
            </w:r>
            <w:proofErr w:type="spellEnd"/>
            <w:r w:rsidRPr="00CC7C82">
              <w:rPr>
                <w:rFonts w:ascii="Arial" w:hAnsi="Arial" w:cs="Arial"/>
              </w:rPr>
              <w:t xml:space="preserve">, C. </w:t>
            </w:r>
            <w:proofErr w:type="spellStart"/>
            <w:r w:rsidRPr="00CC7C82">
              <w:rPr>
                <w:rFonts w:ascii="Arial" w:hAnsi="Arial" w:cs="Arial"/>
              </w:rPr>
              <w:t>Arbib</w:t>
            </w:r>
            <w:proofErr w:type="spellEnd"/>
            <w:r w:rsidRPr="00CC7C82">
              <w:rPr>
                <w:rFonts w:ascii="Arial" w:hAnsi="Arial" w:cs="Arial"/>
              </w:rPr>
              <w:t xml:space="preserve">, M. </w:t>
            </w:r>
            <w:proofErr w:type="spellStart"/>
            <w:r w:rsidRPr="00CC7C82">
              <w:rPr>
                <w:rFonts w:ascii="Arial" w:hAnsi="Arial" w:cs="Arial"/>
              </w:rPr>
              <w:t>Lucertini</w:t>
            </w:r>
            <w:proofErr w:type="spellEnd"/>
            <w:r w:rsidRPr="00CC7C82">
              <w:rPr>
                <w:rFonts w:ascii="Arial" w:hAnsi="Arial" w:cs="Arial"/>
              </w:rPr>
              <w:t xml:space="preserve">, S. </w:t>
            </w:r>
            <w:proofErr w:type="spellStart"/>
            <w:r w:rsidRPr="00CC7C82">
              <w:rPr>
                <w:rFonts w:ascii="Arial" w:hAnsi="Arial" w:cs="Arial"/>
              </w:rPr>
              <w:t>Nicoloso</w:t>
            </w:r>
            <w:proofErr w:type="spellEnd"/>
            <w:r w:rsidRPr="00CC7C82">
              <w:rPr>
                <w:rFonts w:ascii="Arial" w:hAnsi="Arial" w:cs="Arial"/>
              </w:rPr>
              <w:t>, Il Processo Decisionale, La Nuova Italia Scientifica, 1992 6. A. Sassano, Modelli e algoritmi della ricerca operativa, Franco Angeli, 1999</w:t>
            </w:r>
          </w:p>
        </w:tc>
      </w:tr>
      <w:tr w:rsidR="00994C73" w:rsidRPr="0014410A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Learning Outcomes</w:t>
            </w:r>
          </w:p>
        </w:tc>
        <w:tc>
          <w:tcPr>
            <w:tcW w:w="7443" w:type="dxa"/>
          </w:tcPr>
          <w:p w:rsidR="00994C73" w:rsidRPr="00206B94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06B94">
              <w:rPr>
                <w:rFonts w:ascii="Arial" w:hAnsi="Arial" w:cs="Arial"/>
                <w:lang w:val="en-US"/>
              </w:rPr>
              <w:t>Knowledge of the basic models and exact and heuristic algorithms for some optimization problems arising in logistics centers.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 xml:space="preserve">Prerequisites 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94C73" w:rsidRPr="0014410A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Teaching Methods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CC7C82">
              <w:rPr>
                <w:rFonts w:ascii="Arial" w:hAnsi="Arial" w:cs="Arial"/>
                <w:lang w:val="es-ES"/>
              </w:rPr>
              <w:t>Lectures, home works, group works.</w:t>
            </w:r>
          </w:p>
        </w:tc>
      </w:tr>
      <w:tr w:rsidR="00994C73" w:rsidRPr="0014410A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More Information</w:t>
            </w:r>
          </w:p>
        </w:tc>
        <w:tc>
          <w:tcPr>
            <w:tcW w:w="7443" w:type="dxa"/>
          </w:tcPr>
          <w:p w:rsidR="00994C73" w:rsidRPr="00206B94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206B94">
              <w:rPr>
                <w:rFonts w:ascii="Arial" w:hAnsi="Arial" w:cs="Arial"/>
                <w:lang w:val="en-US"/>
              </w:rPr>
              <w:t xml:space="preserve">Teacher’s Page: </w:t>
            </w:r>
            <w:hyperlink r:id="rId6" w:history="1">
              <w:r w:rsidRPr="00206B94">
                <w:rPr>
                  <w:rStyle w:val="Collegamentoipertestuale"/>
                  <w:rFonts w:ascii="Arial" w:hAnsi="Arial" w:cs="Arial"/>
                  <w:lang w:val="en-US"/>
                </w:rPr>
                <w:t>http://www.unical.it/portale/strutture/dipartimenti_240/disesf/servizi/paletta/</w:t>
              </w:r>
            </w:hyperlink>
            <w:r w:rsidRPr="00206B9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94C73" w:rsidRPr="0014410A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Assessment Methods</w:t>
            </w:r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CC7C82">
              <w:rPr>
                <w:rFonts w:ascii="Arial" w:hAnsi="Arial" w:cs="Arial"/>
                <w:lang w:val="es-ES"/>
              </w:rPr>
              <w:t>mid-term and final exams.</w:t>
            </w:r>
          </w:p>
        </w:tc>
      </w:tr>
      <w:tr w:rsidR="00994C73" w:rsidRPr="00CC7C82" w:rsidTr="00206B94">
        <w:tc>
          <w:tcPr>
            <w:tcW w:w="2411" w:type="dxa"/>
          </w:tcPr>
          <w:p w:rsidR="00994C73" w:rsidRPr="00616043" w:rsidRDefault="00994C73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Raccomanded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7443" w:type="dxa"/>
          </w:tcPr>
          <w:p w:rsidR="00994C73" w:rsidRPr="00CC7C82" w:rsidRDefault="00994C73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ID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Number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002242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Last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PALETTA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First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Name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Giuseppe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7C82">
              <w:rPr>
                <w:rFonts w:ascii="Arial" w:hAnsi="Arial" w:cs="Arial"/>
                <w:b/>
                <w:bCs/>
              </w:rPr>
              <w:t>Role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Code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PO</w:t>
            </w:r>
          </w:p>
        </w:tc>
      </w:tr>
      <w:tr w:rsidR="00CC7C82" w:rsidRPr="00CC7C82" w:rsidTr="00206B94">
        <w:tc>
          <w:tcPr>
            <w:tcW w:w="2411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lastRenderedPageBreak/>
              <w:t xml:space="preserve">Activity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3" w:type="dxa"/>
          </w:tcPr>
          <w:p w:rsidR="00CC7C82" w:rsidRPr="00CC7C82" w:rsidRDefault="00CC7C82" w:rsidP="00CD0E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LEZ</w:t>
            </w:r>
          </w:p>
        </w:tc>
      </w:tr>
      <w:tr w:rsidR="00CC7C82" w:rsidRPr="00886F38" w:rsidTr="00206B94">
        <w:tc>
          <w:tcPr>
            <w:tcW w:w="2411" w:type="dxa"/>
          </w:tcPr>
          <w:p w:rsidR="00CC7C82" w:rsidRPr="00CC7C82" w:rsidRDefault="00CC7C82" w:rsidP="00CD0E3C">
            <w:pPr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Hours </w:t>
            </w:r>
          </w:p>
        </w:tc>
        <w:tc>
          <w:tcPr>
            <w:tcW w:w="7443" w:type="dxa"/>
          </w:tcPr>
          <w:p w:rsidR="00CC7C82" w:rsidRPr="00886F38" w:rsidRDefault="00CC7C82" w:rsidP="00CD0E3C">
            <w:pPr>
              <w:jc w:val="both"/>
              <w:rPr>
                <w:rFonts w:ascii="Arial" w:hAnsi="Arial" w:cs="Arial"/>
              </w:rPr>
            </w:pPr>
            <w:r w:rsidRPr="00CC7C82">
              <w:rPr>
                <w:rFonts w:ascii="Arial" w:hAnsi="Arial" w:cs="Arial"/>
              </w:rPr>
              <w:t>60</w:t>
            </w:r>
          </w:p>
        </w:tc>
      </w:tr>
    </w:tbl>
    <w:p w:rsidR="00886F38" w:rsidRPr="00886F38" w:rsidRDefault="00886F38" w:rsidP="00CC7C82">
      <w:pPr>
        <w:jc w:val="both"/>
        <w:rPr>
          <w:rFonts w:ascii="Arial" w:hAnsi="Arial" w:cs="Arial"/>
        </w:rPr>
      </w:pPr>
    </w:p>
    <w:sectPr w:rsidR="00886F38" w:rsidRPr="00886F38" w:rsidSect="001C3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6F38"/>
    <w:rsid w:val="000B440F"/>
    <w:rsid w:val="00112F2D"/>
    <w:rsid w:val="0014410A"/>
    <w:rsid w:val="00163C53"/>
    <w:rsid w:val="00193490"/>
    <w:rsid w:val="001C358A"/>
    <w:rsid w:val="001D63A7"/>
    <w:rsid w:val="00206B94"/>
    <w:rsid w:val="00451CF1"/>
    <w:rsid w:val="00460E06"/>
    <w:rsid w:val="00474F19"/>
    <w:rsid w:val="00634464"/>
    <w:rsid w:val="00642C1B"/>
    <w:rsid w:val="006878FB"/>
    <w:rsid w:val="006A359F"/>
    <w:rsid w:val="00724B9A"/>
    <w:rsid w:val="00744282"/>
    <w:rsid w:val="00781F3F"/>
    <w:rsid w:val="00886F38"/>
    <w:rsid w:val="008B5E1B"/>
    <w:rsid w:val="008E33F7"/>
    <w:rsid w:val="00932460"/>
    <w:rsid w:val="009329BB"/>
    <w:rsid w:val="00994C73"/>
    <w:rsid w:val="009E2262"/>
    <w:rsid w:val="00A44D1A"/>
    <w:rsid w:val="00B456D6"/>
    <w:rsid w:val="00B97BFE"/>
    <w:rsid w:val="00C64794"/>
    <w:rsid w:val="00CA0B06"/>
    <w:rsid w:val="00CA55A5"/>
    <w:rsid w:val="00CB1C02"/>
    <w:rsid w:val="00CC7C82"/>
    <w:rsid w:val="00DD3615"/>
    <w:rsid w:val="00DE4B9F"/>
    <w:rsid w:val="00E74EC8"/>
    <w:rsid w:val="00E9392C"/>
    <w:rsid w:val="00E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F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42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06B94"/>
    <w:pPr>
      <w:tabs>
        <w:tab w:val="center" w:pos="4819"/>
        <w:tab w:val="right" w:pos="9071"/>
      </w:tabs>
      <w:suppressAutoHyphens/>
      <w:spacing w:after="0" w:line="240" w:lineRule="auto"/>
    </w:pPr>
    <w:rPr>
      <w:rFonts w:ascii="New York" w:eastAsia="Times New Roman" w:hAnsi="New York" w:cs="Times New Roman"/>
      <w:sz w:val="24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06B94"/>
    <w:rPr>
      <w:rFonts w:ascii="New York" w:eastAsia="Times New Roman" w:hAnsi="New York" w:cs="Times New Roman"/>
      <w:sz w:val="24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cal.it/portale/strutture/dipartimenti_240/disesf/servizi/palet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Anna Rita</cp:lastModifiedBy>
  <cp:revision>7</cp:revision>
  <dcterms:created xsi:type="dcterms:W3CDTF">2013-07-18T17:20:00Z</dcterms:created>
  <dcterms:modified xsi:type="dcterms:W3CDTF">2014-04-18T10:15:00Z</dcterms:modified>
</cp:coreProperties>
</file>