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Borders>
          <w:bottom w:val="single" w:sz="4" w:space="0" w:color="auto"/>
        </w:tblBorders>
        <w:tblLayout w:type="fixed"/>
        <w:tblLook w:val="01E0" w:firstRow="1" w:lastRow="1" w:firstColumn="1" w:lastColumn="1" w:noHBand="0" w:noVBand="0"/>
      </w:tblPr>
      <w:tblGrid>
        <w:gridCol w:w="2987"/>
        <w:gridCol w:w="6838"/>
      </w:tblGrid>
      <w:tr w:rsidR="00340696" w:rsidTr="00E339F4">
        <w:tc>
          <w:tcPr>
            <w:tcW w:w="2987" w:type="dxa"/>
            <w:tcBorders>
              <w:top w:val="nil"/>
              <w:left w:val="nil"/>
              <w:bottom w:val="single" w:sz="4" w:space="0" w:color="auto"/>
              <w:right w:val="nil"/>
            </w:tcBorders>
            <w:hideMark/>
          </w:tcPr>
          <w:p w:rsidR="00340696" w:rsidRDefault="00340696" w:rsidP="00E339F4">
            <w:pPr>
              <w:pStyle w:val="Intestazione"/>
              <w:rPr>
                <w:szCs w:val="24"/>
              </w:rPr>
            </w:pPr>
            <w:r>
              <w:rPr>
                <w:rFonts w:ascii="Palatino Linotype" w:hAnsi="Palatino Linotype" w:cs="Tahoma"/>
                <w:b/>
                <w:noProof/>
                <w:szCs w:val="24"/>
                <w:lang w:val="it-IT" w:eastAsia="it-IT"/>
              </w:rPr>
              <w:drawing>
                <wp:inline distT="0" distB="0" distL="0" distR="0" wp14:anchorId="0FB7E80F" wp14:editId="1D4E4B56">
                  <wp:extent cx="1828800" cy="5727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72770"/>
                          </a:xfrm>
                          <a:prstGeom prst="rect">
                            <a:avLst/>
                          </a:prstGeom>
                          <a:noFill/>
                          <a:ln>
                            <a:noFill/>
                          </a:ln>
                        </pic:spPr>
                      </pic:pic>
                    </a:graphicData>
                  </a:graphic>
                </wp:inline>
              </w:drawing>
            </w:r>
          </w:p>
          <w:p w:rsidR="00340696" w:rsidRPr="007B7F2F" w:rsidRDefault="00340696" w:rsidP="00E339F4">
            <w:pPr>
              <w:jc w:val="center"/>
              <w:rPr>
                <w:rFonts w:ascii="Arial" w:hAnsi="Arial" w:cs="Arial"/>
                <w:b/>
                <w:i/>
                <w:sz w:val="24"/>
                <w:szCs w:val="24"/>
                <w:lang w:val="en-US"/>
              </w:rPr>
            </w:pPr>
            <w:r w:rsidRPr="007B7F2F">
              <w:rPr>
                <w:rFonts w:ascii="Arial" w:hAnsi="Arial" w:cs="Arial"/>
                <w:b/>
                <w:sz w:val="24"/>
                <w:szCs w:val="24"/>
                <w:lang w:val="en-US"/>
              </w:rPr>
              <w:t>De</w:t>
            </w:r>
            <w:r>
              <w:rPr>
                <w:rFonts w:ascii="Arial" w:hAnsi="Arial" w:cs="Arial"/>
                <w:b/>
                <w:sz w:val="24"/>
                <w:szCs w:val="24"/>
                <w:lang w:val="en-US"/>
              </w:rPr>
              <w:t>part</w:t>
            </w:r>
            <w:r w:rsidRPr="007B7F2F">
              <w:rPr>
                <w:rFonts w:ascii="Arial" w:hAnsi="Arial" w:cs="Arial"/>
                <w:b/>
                <w:sz w:val="24"/>
                <w:szCs w:val="24"/>
                <w:lang w:val="en-US"/>
              </w:rPr>
              <w:t>ment of Economi</w:t>
            </w:r>
            <w:r>
              <w:rPr>
                <w:rFonts w:ascii="Arial" w:hAnsi="Arial" w:cs="Arial"/>
                <w:b/>
                <w:sz w:val="24"/>
                <w:szCs w:val="24"/>
                <w:lang w:val="en-US"/>
              </w:rPr>
              <w:t>cs</w:t>
            </w:r>
            <w:r w:rsidRPr="007B7F2F">
              <w:rPr>
                <w:rFonts w:ascii="Arial" w:hAnsi="Arial" w:cs="Arial"/>
                <w:b/>
                <w:sz w:val="24"/>
                <w:szCs w:val="24"/>
                <w:lang w:val="en-US"/>
              </w:rPr>
              <w:t xml:space="preserve"> Statistics and Finance</w:t>
            </w:r>
          </w:p>
        </w:tc>
        <w:tc>
          <w:tcPr>
            <w:tcW w:w="6838" w:type="dxa"/>
            <w:tcBorders>
              <w:top w:val="nil"/>
              <w:left w:val="nil"/>
              <w:bottom w:val="single" w:sz="4" w:space="0" w:color="auto"/>
              <w:right w:val="nil"/>
            </w:tcBorders>
            <w:vAlign w:val="center"/>
            <w:hideMark/>
          </w:tcPr>
          <w:p w:rsidR="00340696" w:rsidRPr="00206B94" w:rsidRDefault="00340696" w:rsidP="00E339F4">
            <w:pPr>
              <w:autoSpaceDE w:val="0"/>
              <w:autoSpaceDN w:val="0"/>
              <w:adjustRightInd w:val="0"/>
              <w:jc w:val="center"/>
              <w:rPr>
                <w:rFonts w:ascii="Arial" w:hAnsi="Arial" w:cs="Arial"/>
                <w:b/>
                <w:i/>
                <w:lang w:val="en-US"/>
              </w:rPr>
            </w:pPr>
            <w:r w:rsidRPr="00340696">
              <w:rPr>
                <w:rFonts w:ascii="Arial" w:hAnsi="Arial" w:cs="Arial"/>
                <w:b/>
                <w:i/>
                <w:lang w:val="en-US"/>
              </w:rPr>
              <w:t>Statistics for Financial Market</w:t>
            </w:r>
          </w:p>
          <w:p w:rsidR="00340696" w:rsidRPr="007B7F2F" w:rsidRDefault="00340696" w:rsidP="00E339F4">
            <w:pPr>
              <w:autoSpaceDE w:val="0"/>
              <w:autoSpaceDN w:val="0"/>
              <w:adjustRightInd w:val="0"/>
              <w:jc w:val="center"/>
              <w:rPr>
                <w:rFonts w:ascii="Arial" w:hAnsi="Arial" w:cs="Arial"/>
                <w:b/>
                <w:lang w:val="en-US"/>
              </w:rPr>
            </w:pPr>
            <w:r w:rsidRPr="007B7F2F">
              <w:rPr>
                <w:rFonts w:ascii="Arial" w:hAnsi="Arial" w:cs="Arial"/>
                <w:b/>
                <w:lang w:val="en-US"/>
              </w:rPr>
              <w:t>Master Degree in Statistics and Informatics for Business and Finance</w:t>
            </w:r>
          </w:p>
          <w:p w:rsidR="00340696" w:rsidRDefault="00340696" w:rsidP="006410D1">
            <w:pPr>
              <w:jc w:val="center"/>
              <w:rPr>
                <w:sz w:val="24"/>
                <w:szCs w:val="24"/>
              </w:rPr>
            </w:pPr>
            <w:proofErr w:type="spellStart"/>
            <w:r>
              <w:rPr>
                <w:rFonts w:ascii="Arial" w:hAnsi="Arial" w:cs="Arial"/>
                <w:b/>
              </w:rPr>
              <w:t>a.y</w:t>
            </w:r>
            <w:proofErr w:type="spellEnd"/>
            <w:r>
              <w:rPr>
                <w:rFonts w:ascii="Arial" w:hAnsi="Arial" w:cs="Arial"/>
                <w:b/>
              </w:rPr>
              <w:t>. 201</w:t>
            </w:r>
            <w:r w:rsidR="006410D1">
              <w:rPr>
                <w:rFonts w:ascii="Arial" w:hAnsi="Arial" w:cs="Arial"/>
                <w:b/>
              </w:rPr>
              <w:t>4</w:t>
            </w:r>
            <w:r>
              <w:rPr>
                <w:rFonts w:ascii="Arial" w:hAnsi="Arial" w:cs="Arial"/>
                <w:b/>
              </w:rPr>
              <w:t>-201</w:t>
            </w:r>
            <w:r w:rsidR="006410D1">
              <w:rPr>
                <w:rFonts w:ascii="Arial" w:hAnsi="Arial" w:cs="Arial"/>
                <w:b/>
              </w:rPr>
              <w:t>5</w:t>
            </w:r>
          </w:p>
        </w:tc>
      </w:tr>
    </w:tbl>
    <w:p w:rsidR="00340696" w:rsidRPr="0082483D" w:rsidRDefault="00340696">
      <w:pPr>
        <w:rPr>
          <w:rFonts w:ascii="Arial" w:hAnsi="Arial" w:cs="Arial"/>
        </w:rPr>
      </w:pPr>
    </w:p>
    <w:tbl>
      <w:tblPr>
        <w:tblStyle w:val="Grigliatabella"/>
        <w:tblW w:w="0" w:type="auto"/>
        <w:tblLook w:val="04A0" w:firstRow="1" w:lastRow="0" w:firstColumn="1" w:lastColumn="0" w:noHBand="0" w:noVBand="1"/>
      </w:tblPr>
      <w:tblGrid>
        <w:gridCol w:w="2631"/>
        <w:gridCol w:w="7223"/>
      </w:tblGrid>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r w:rsidRPr="0082483D">
              <w:rPr>
                <w:rFonts w:ascii="Arial" w:hAnsi="Arial" w:cs="Arial"/>
                <w:b/>
                <w:bCs/>
              </w:rPr>
              <w:t xml:space="preserve">Code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27003129</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proofErr w:type="spellStart"/>
            <w:r w:rsidRPr="0082483D">
              <w:rPr>
                <w:rFonts w:ascii="Arial" w:hAnsi="Arial" w:cs="Arial"/>
                <w:b/>
                <w:bCs/>
              </w:rPr>
              <w:t>Description</w:t>
            </w:r>
            <w:proofErr w:type="spellEnd"/>
            <w:r w:rsidRPr="0082483D">
              <w:rPr>
                <w:rFonts w:ascii="Arial" w:hAnsi="Arial" w:cs="Arial"/>
                <w:b/>
                <w:bCs/>
              </w:rPr>
              <w:t xml:space="preserve"> </w:t>
            </w:r>
          </w:p>
        </w:tc>
        <w:tc>
          <w:tcPr>
            <w:tcW w:w="7223" w:type="dxa"/>
          </w:tcPr>
          <w:p w:rsidR="0082483D" w:rsidRPr="0082483D" w:rsidRDefault="0082483D" w:rsidP="009651F0">
            <w:pPr>
              <w:autoSpaceDE w:val="0"/>
              <w:autoSpaceDN w:val="0"/>
              <w:adjustRightInd w:val="0"/>
              <w:jc w:val="both"/>
              <w:rPr>
                <w:rFonts w:ascii="Arial" w:hAnsi="Arial" w:cs="Arial"/>
              </w:rPr>
            </w:pPr>
            <w:proofErr w:type="spellStart"/>
            <w:r w:rsidRPr="0082483D">
              <w:rPr>
                <w:rFonts w:ascii="Arial" w:hAnsi="Arial" w:cs="Arial"/>
              </w:rPr>
              <w:t>Statistics</w:t>
            </w:r>
            <w:proofErr w:type="spellEnd"/>
            <w:r w:rsidRPr="0082483D">
              <w:rPr>
                <w:rFonts w:ascii="Arial" w:hAnsi="Arial" w:cs="Arial"/>
              </w:rPr>
              <w:t xml:space="preserve"> for Financial Market</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r w:rsidRPr="0082483D">
              <w:rPr>
                <w:rFonts w:ascii="Arial" w:hAnsi="Arial" w:cs="Arial"/>
                <w:b/>
                <w:bCs/>
              </w:rPr>
              <w:t xml:space="preserve">Sector Code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SECS-S/01</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r w:rsidRPr="0082483D">
              <w:rPr>
                <w:rFonts w:ascii="Arial" w:hAnsi="Arial" w:cs="Arial"/>
                <w:b/>
                <w:bCs/>
              </w:rPr>
              <w:t xml:space="preserve">Single </w:t>
            </w:r>
            <w:proofErr w:type="spellStart"/>
            <w:r w:rsidRPr="0082483D">
              <w:rPr>
                <w:rFonts w:ascii="Arial" w:hAnsi="Arial" w:cs="Arial"/>
                <w:b/>
                <w:bCs/>
              </w:rPr>
              <w:t>Module</w:t>
            </w:r>
            <w:proofErr w:type="spellEnd"/>
            <w:r w:rsidRPr="0082483D">
              <w:rPr>
                <w:rFonts w:ascii="Arial" w:hAnsi="Arial" w:cs="Arial"/>
                <w:b/>
                <w:bCs/>
              </w:rPr>
              <w:t xml:space="preserve"> </w:t>
            </w:r>
            <w:proofErr w:type="spellStart"/>
            <w:r w:rsidRPr="0082483D">
              <w:rPr>
                <w:rFonts w:ascii="Arial" w:hAnsi="Arial" w:cs="Arial"/>
                <w:b/>
                <w:bCs/>
              </w:rPr>
              <w:t>Type</w:t>
            </w:r>
            <w:proofErr w:type="spellEnd"/>
            <w:r w:rsidRPr="0082483D">
              <w:rPr>
                <w:rFonts w:ascii="Arial" w:hAnsi="Arial" w:cs="Arial"/>
                <w:b/>
                <w:bCs/>
              </w:rPr>
              <w:t xml:space="preserv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SC</w:t>
            </w:r>
            <w:bookmarkStart w:id="0" w:name="_GoBack"/>
            <w:bookmarkEnd w:id="0"/>
          </w:p>
        </w:tc>
      </w:tr>
      <w:tr w:rsidR="00F61B46" w:rsidRPr="0082483D" w:rsidTr="00F61B46">
        <w:tc>
          <w:tcPr>
            <w:tcW w:w="2631" w:type="dxa"/>
          </w:tcPr>
          <w:p w:rsidR="00F61B46" w:rsidRPr="00CC7C82" w:rsidRDefault="00F61B46" w:rsidP="00E339F4">
            <w:pPr>
              <w:autoSpaceDE w:val="0"/>
              <w:autoSpaceDN w:val="0"/>
              <w:adjustRightInd w:val="0"/>
              <w:jc w:val="both"/>
              <w:rPr>
                <w:rFonts w:ascii="Arial" w:hAnsi="Arial" w:cs="Arial"/>
                <w:b/>
                <w:bCs/>
              </w:rPr>
            </w:pPr>
            <w:r>
              <w:rPr>
                <w:rFonts w:ascii="Arial" w:hAnsi="Arial" w:cs="Arial"/>
                <w:b/>
                <w:bCs/>
              </w:rPr>
              <w:t>CFU</w:t>
            </w:r>
            <w:r w:rsidRPr="00CC7C82">
              <w:rPr>
                <w:rFonts w:ascii="Arial" w:hAnsi="Arial" w:cs="Arial"/>
                <w:b/>
                <w:bCs/>
              </w:rPr>
              <w:t xml:space="preserve"> </w:t>
            </w:r>
          </w:p>
        </w:tc>
        <w:tc>
          <w:tcPr>
            <w:tcW w:w="7223" w:type="dxa"/>
          </w:tcPr>
          <w:p w:rsidR="00F61B46" w:rsidRPr="0082483D" w:rsidRDefault="00F61B46" w:rsidP="009651F0">
            <w:pPr>
              <w:autoSpaceDE w:val="0"/>
              <w:autoSpaceDN w:val="0"/>
              <w:adjustRightInd w:val="0"/>
              <w:jc w:val="both"/>
              <w:rPr>
                <w:rFonts w:ascii="Arial" w:hAnsi="Arial" w:cs="Arial"/>
              </w:rPr>
            </w:pPr>
            <w:r w:rsidRPr="0082483D">
              <w:rPr>
                <w:rFonts w:ascii="Arial" w:hAnsi="Arial" w:cs="Arial"/>
              </w:rPr>
              <w:t>10</w:t>
            </w:r>
          </w:p>
        </w:tc>
      </w:tr>
      <w:tr w:rsidR="00F61B46" w:rsidRPr="0082483D" w:rsidTr="00F61B46">
        <w:tc>
          <w:tcPr>
            <w:tcW w:w="2631" w:type="dxa"/>
          </w:tcPr>
          <w:p w:rsidR="00F61B46" w:rsidRPr="00CC7C82" w:rsidRDefault="00F61B46" w:rsidP="00E339F4">
            <w:pPr>
              <w:autoSpaceDE w:val="0"/>
              <w:autoSpaceDN w:val="0"/>
              <w:adjustRightInd w:val="0"/>
              <w:jc w:val="both"/>
              <w:rPr>
                <w:rFonts w:ascii="Arial" w:hAnsi="Arial" w:cs="Arial"/>
                <w:b/>
                <w:bCs/>
              </w:rPr>
            </w:pPr>
            <w:r w:rsidRPr="00CC7C82">
              <w:rPr>
                <w:rFonts w:ascii="Arial" w:hAnsi="Arial" w:cs="Arial"/>
                <w:b/>
                <w:bCs/>
              </w:rPr>
              <w:t xml:space="preserve">Course </w:t>
            </w:r>
            <w:proofErr w:type="spellStart"/>
            <w:r w:rsidRPr="00CC7C82">
              <w:rPr>
                <w:rFonts w:ascii="Arial" w:hAnsi="Arial" w:cs="Arial"/>
                <w:b/>
                <w:bCs/>
              </w:rPr>
              <w:t>Year</w:t>
            </w:r>
            <w:proofErr w:type="spellEnd"/>
            <w:r w:rsidRPr="00CC7C82">
              <w:rPr>
                <w:rFonts w:ascii="Arial" w:hAnsi="Arial" w:cs="Arial"/>
                <w:b/>
                <w:bCs/>
              </w:rPr>
              <w:t xml:space="preserve"> </w:t>
            </w:r>
          </w:p>
        </w:tc>
        <w:tc>
          <w:tcPr>
            <w:tcW w:w="7223" w:type="dxa"/>
          </w:tcPr>
          <w:p w:rsidR="00F61B46" w:rsidRPr="0082483D" w:rsidRDefault="00F61B46" w:rsidP="009651F0">
            <w:pPr>
              <w:autoSpaceDE w:val="0"/>
              <w:autoSpaceDN w:val="0"/>
              <w:adjustRightInd w:val="0"/>
              <w:jc w:val="both"/>
              <w:rPr>
                <w:rFonts w:ascii="Arial" w:hAnsi="Arial" w:cs="Arial"/>
              </w:rPr>
            </w:pPr>
            <w:r w:rsidRPr="0082483D">
              <w:rPr>
                <w:rFonts w:ascii="Arial" w:hAnsi="Arial" w:cs="Arial"/>
              </w:rPr>
              <w:t>1</w:t>
            </w:r>
          </w:p>
        </w:tc>
      </w:tr>
      <w:tr w:rsidR="00F61B46" w:rsidRPr="006410D1" w:rsidTr="00F61B46">
        <w:tc>
          <w:tcPr>
            <w:tcW w:w="2631" w:type="dxa"/>
          </w:tcPr>
          <w:p w:rsidR="00F61B46" w:rsidRPr="00CC7C82" w:rsidRDefault="00F61B46" w:rsidP="00E339F4">
            <w:pPr>
              <w:autoSpaceDE w:val="0"/>
              <w:autoSpaceDN w:val="0"/>
              <w:adjustRightInd w:val="0"/>
              <w:jc w:val="both"/>
              <w:rPr>
                <w:rFonts w:ascii="Arial" w:hAnsi="Arial" w:cs="Arial"/>
                <w:b/>
                <w:bCs/>
              </w:rPr>
            </w:pPr>
            <w:proofErr w:type="spellStart"/>
            <w:r>
              <w:rPr>
                <w:rFonts w:ascii="Arial" w:hAnsi="Arial" w:cs="Arial"/>
                <w:b/>
                <w:bCs/>
              </w:rPr>
              <w:t>Academical</w:t>
            </w:r>
            <w:proofErr w:type="spellEnd"/>
            <w:r>
              <w:rPr>
                <w:rFonts w:ascii="Arial" w:hAnsi="Arial" w:cs="Arial"/>
                <w:b/>
                <w:bCs/>
              </w:rPr>
              <w:t xml:space="preserve"> </w:t>
            </w:r>
            <w:proofErr w:type="spellStart"/>
            <w:r>
              <w:rPr>
                <w:rFonts w:ascii="Arial" w:hAnsi="Arial" w:cs="Arial"/>
                <w:b/>
                <w:bCs/>
              </w:rPr>
              <w:t>Period</w:t>
            </w:r>
            <w:proofErr w:type="spellEnd"/>
            <w:r w:rsidRPr="00CC7C82">
              <w:rPr>
                <w:rFonts w:ascii="Arial" w:hAnsi="Arial" w:cs="Arial"/>
                <w:b/>
                <w:bCs/>
              </w:rPr>
              <w:t xml:space="preserve"> </w:t>
            </w:r>
          </w:p>
        </w:tc>
        <w:tc>
          <w:tcPr>
            <w:tcW w:w="7223" w:type="dxa"/>
          </w:tcPr>
          <w:p w:rsidR="00F61B46" w:rsidRPr="00F61B46" w:rsidRDefault="00F61B46" w:rsidP="009651F0">
            <w:pPr>
              <w:autoSpaceDE w:val="0"/>
              <w:autoSpaceDN w:val="0"/>
              <w:adjustRightInd w:val="0"/>
              <w:jc w:val="both"/>
              <w:rPr>
                <w:rFonts w:ascii="Arial" w:hAnsi="Arial" w:cs="Arial"/>
                <w:lang w:val="en-US"/>
              </w:rPr>
            </w:pPr>
            <w:r w:rsidRPr="00F61B46">
              <w:rPr>
                <w:rFonts w:ascii="Arial" w:hAnsi="Arial" w:cs="Arial"/>
                <w:lang w:val="en-US"/>
              </w:rPr>
              <w:t>2nd semester (3rd-4th period)</w:t>
            </w:r>
          </w:p>
        </w:tc>
      </w:tr>
      <w:tr w:rsidR="00F61B46" w:rsidRPr="0082483D" w:rsidTr="00F61B46">
        <w:tc>
          <w:tcPr>
            <w:tcW w:w="2631" w:type="dxa"/>
          </w:tcPr>
          <w:p w:rsidR="00F61B46" w:rsidRPr="00CC7C82" w:rsidRDefault="00F61B46" w:rsidP="00E339F4">
            <w:pPr>
              <w:autoSpaceDE w:val="0"/>
              <w:autoSpaceDN w:val="0"/>
              <w:adjustRightInd w:val="0"/>
              <w:jc w:val="both"/>
              <w:rPr>
                <w:rFonts w:ascii="Arial" w:hAnsi="Arial" w:cs="Arial"/>
                <w:b/>
                <w:bCs/>
              </w:rPr>
            </w:pPr>
            <w:proofErr w:type="spellStart"/>
            <w:r w:rsidRPr="00CC7C82">
              <w:rPr>
                <w:rFonts w:ascii="Arial" w:hAnsi="Arial" w:cs="Arial"/>
                <w:b/>
                <w:bCs/>
              </w:rPr>
              <w:t>Apprenticeship</w:t>
            </w:r>
            <w:proofErr w:type="spellEnd"/>
            <w:r w:rsidRPr="00CC7C82">
              <w:rPr>
                <w:rFonts w:ascii="Arial" w:hAnsi="Arial" w:cs="Arial"/>
                <w:b/>
                <w:bCs/>
              </w:rPr>
              <w:t xml:space="preserve"> </w:t>
            </w:r>
          </w:p>
        </w:tc>
        <w:tc>
          <w:tcPr>
            <w:tcW w:w="7223" w:type="dxa"/>
          </w:tcPr>
          <w:p w:rsidR="00F61B46" w:rsidRPr="0082483D" w:rsidRDefault="00F61B46" w:rsidP="009651F0">
            <w:pPr>
              <w:autoSpaceDE w:val="0"/>
              <w:autoSpaceDN w:val="0"/>
              <w:adjustRightInd w:val="0"/>
              <w:jc w:val="both"/>
              <w:rPr>
                <w:rFonts w:ascii="Arial" w:hAnsi="Arial" w:cs="Arial"/>
              </w:rPr>
            </w:pPr>
            <w:r w:rsidRPr="0082483D">
              <w:rPr>
                <w:rFonts w:ascii="Arial" w:hAnsi="Arial" w:cs="Arial"/>
              </w:rPr>
              <w:t>NO</w:t>
            </w:r>
          </w:p>
        </w:tc>
      </w:tr>
      <w:tr w:rsidR="00F61B46" w:rsidRPr="0082483D" w:rsidTr="00F61B46">
        <w:tc>
          <w:tcPr>
            <w:tcW w:w="2631" w:type="dxa"/>
          </w:tcPr>
          <w:p w:rsidR="00F61B46" w:rsidRPr="00616043" w:rsidRDefault="00F61B46" w:rsidP="00E339F4">
            <w:pPr>
              <w:autoSpaceDE w:val="0"/>
              <w:autoSpaceDN w:val="0"/>
              <w:adjustRightInd w:val="0"/>
              <w:jc w:val="both"/>
              <w:rPr>
                <w:rFonts w:ascii="Arial" w:hAnsi="Arial" w:cs="Arial"/>
                <w:b/>
                <w:bCs/>
              </w:rPr>
            </w:pPr>
            <w:r w:rsidRPr="00616043">
              <w:rPr>
                <w:rFonts w:ascii="Arial" w:hAnsi="Arial" w:cs="Arial"/>
                <w:b/>
                <w:bCs/>
              </w:rPr>
              <w:t xml:space="preserve">Language Of </w:t>
            </w:r>
            <w:proofErr w:type="spellStart"/>
            <w:r w:rsidRPr="00616043">
              <w:rPr>
                <w:rFonts w:ascii="Arial" w:hAnsi="Arial" w:cs="Arial"/>
                <w:b/>
                <w:bCs/>
              </w:rPr>
              <w:t>Instruction</w:t>
            </w:r>
            <w:proofErr w:type="spellEnd"/>
          </w:p>
        </w:tc>
        <w:tc>
          <w:tcPr>
            <w:tcW w:w="7223" w:type="dxa"/>
          </w:tcPr>
          <w:p w:rsidR="00F61B46" w:rsidRPr="0082483D" w:rsidRDefault="00F61B46" w:rsidP="009651F0">
            <w:pPr>
              <w:autoSpaceDE w:val="0"/>
              <w:autoSpaceDN w:val="0"/>
              <w:adjustRightInd w:val="0"/>
              <w:jc w:val="both"/>
              <w:rPr>
                <w:rFonts w:ascii="Arial" w:hAnsi="Arial" w:cs="Arial"/>
              </w:rPr>
            </w:pPr>
            <w:proofErr w:type="spellStart"/>
            <w:r w:rsidRPr="0082483D">
              <w:rPr>
                <w:rFonts w:ascii="Arial" w:hAnsi="Arial" w:cs="Arial"/>
              </w:rPr>
              <w:t>Italian</w:t>
            </w:r>
            <w:proofErr w:type="spellEnd"/>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rPr>
            </w:pPr>
            <w:r w:rsidRPr="00616043">
              <w:rPr>
                <w:rFonts w:ascii="Arial" w:hAnsi="Arial" w:cs="Arial"/>
                <w:b/>
                <w:bCs/>
              </w:rPr>
              <w:t xml:space="preserve">Course </w:t>
            </w:r>
            <w:proofErr w:type="spellStart"/>
            <w:r w:rsidRPr="00616043">
              <w:rPr>
                <w:rFonts w:ascii="Arial" w:hAnsi="Arial" w:cs="Arial"/>
                <w:b/>
                <w:bCs/>
              </w:rPr>
              <w:t>Contents</w:t>
            </w:r>
            <w:proofErr w:type="spellEnd"/>
            <w:r w:rsidRPr="00616043">
              <w:rPr>
                <w:rFonts w:ascii="Arial" w:hAnsi="Arial" w:cs="Arial"/>
                <w:b/>
                <w:bCs/>
              </w:rPr>
              <w:t xml:space="preserve"> </w:t>
            </w:r>
          </w:p>
        </w:tc>
        <w:tc>
          <w:tcPr>
            <w:tcW w:w="7223" w:type="dxa"/>
          </w:tcPr>
          <w:p w:rsidR="00F61B46" w:rsidRPr="00340696" w:rsidRDefault="00F61B46" w:rsidP="009651F0">
            <w:pPr>
              <w:autoSpaceDE w:val="0"/>
              <w:autoSpaceDN w:val="0"/>
              <w:adjustRightInd w:val="0"/>
              <w:jc w:val="both"/>
              <w:rPr>
                <w:rFonts w:ascii="Arial" w:hAnsi="Arial" w:cs="Arial"/>
                <w:lang w:val="en-US"/>
              </w:rPr>
            </w:pPr>
            <w:r w:rsidRPr="00340696">
              <w:rPr>
                <w:rFonts w:ascii="Arial" w:hAnsi="Arial" w:cs="Arial"/>
                <w:lang w:val="en-US"/>
              </w:rPr>
              <w:t>The course aims to describe relevant statistical methodologies conceived for the analysis of financial returns financial in order to evaluate the market risk. The theoretical part of the course will be focused on a critical review of the so-called "stylized financial facts" and will be supported with empirical analysis of real financial series by using Excel and the R open source language. For this reason, part of the course will be held in the computer laboratory.</w:t>
            </w:r>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rPr>
            </w:pPr>
            <w:proofErr w:type="spellStart"/>
            <w:r w:rsidRPr="00616043">
              <w:rPr>
                <w:rFonts w:ascii="Arial" w:hAnsi="Arial" w:cs="Arial"/>
                <w:b/>
                <w:bCs/>
              </w:rPr>
              <w:t>Recommended</w:t>
            </w:r>
            <w:proofErr w:type="spellEnd"/>
            <w:r w:rsidRPr="00616043">
              <w:rPr>
                <w:rFonts w:ascii="Arial" w:hAnsi="Arial" w:cs="Arial"/>
                <w:b/>
                <w:bCs/>
              </w:rPr>
              <w:t xml:space="preserve"> or </w:t>
            </w:r>
            <w:proofErr w:type="spellStart"/>
            <w:r w:rsidRPr="00616043">
              <w:rPr>
                <w:rFonts w:ascii="Arial" w:hAnsi="Arial" w:cs="Arial"/>
                <w:b/>
                <w:bCs/>
              </w:rPr>
              <w:t>Required</w:t>
            </w:r>
            <w:proofErr w:type="spellEnd"/>
            <w:r w:rsidRPr="00616043">
              <w:rPr>
                <w:rFonts w:ascii="Arial" w:hAnsi="Arial" w:cs="Arial"/>
                <w:b/>
                <w:bCs/>
              </w:rPr>
              <w:t xml:space="preserve"> Reading</w:t>
            </w:r>
          </w:p>
        </w:tc>
        <w:tc>
          <w:tcPr>
            <w:tcW w:w="7223" w:type="dxa"/>
          </w:tcPr>
          <w:p w:rsidR="00F61B46" w:rsidRPr="00340696" w:rsidRDefault="00F61B46" w:rsidP="009651F0">
            <w:pPr>
              <w:autoSpaceDE w:val="0"/>
              <w:autoSpaceDN w:val="0"/>
              <w:adjustRightInd w:val="0"/>
              <w:jc w:val="both"/>
              <w:rPr>
                <w:rFonts w:ascii="Arial" w:hAnsi="Arial" w:cs="Arial"/>
                <w:lang w:val="en-US"/>
              </w:rPr>
            </w:pPr>
            <w:r w:rsidRPr="0082483D">
              <w:rPr>
                <w:rFonts w:ascii="Arial" w:hAnsi="Arial" w:cs="Arial"/>
                <w:lang w:val="es-ES"/>
              </w:rPr>
              <w:t xml:space="preserve">J. Franken, W. Hardle, C.M. Hafner 2008). </w:t>
            </w:r>
            <w:proofErr w:type="spellStart"/>
            <w:r w:rsidRPr="0082483D">
              <w:rPr>
                <w:rFonts w:ascii="Arial" w:hAnsi="Arial" w:cs="Arial"/>
              </w:rPr>
              <w:t>Statistics</w:t>
            </w:r>
            <w:proofErr w:type="spellEnd"/>
            <w:r w:rsidRPr="0082483D">
              <w:rPr>
                <w:rFonts w:ascii="Arial" w:hAnsi="Arial" w:cs="Arial"/>
              </w:rPr>
              <w:t xml:space="preserve"> of Financial </w:t>
            </w:r>
            <w:proofErr w:type="spellStart"/>
            <w:r w:rsidRPr="0082483D">
              <w:rPr>
                <w:rFonts w:ascii="Arial" w:hAnsi="Arial" w:cs="Arial"/>
              </w:rPr>
              <w:t>Markets</w:t>
            </w:r>
            <w:proofErr w:type="spellEnd"/>
            <w:r w:rsidRPr="0082483D">
              <w:rPr>
                <w:rFonts w:ascii="Arial" w:hAnsi="Arial" w:cs="Arial"/>
              </w:rPr>
              <w:t xml:space="preserve">. </w:t>
            </w:r>
            <w:proofErr w:type="spellStart"/>
            <w:r w:rsidRPr="0082483D">
              <w:rPr>
                <w:rFonts w:ascii="Arial" w:hAnsi="Arial" w:cs="Arial"/>
              </w:rPr>
              <w:t>Springer</w:t>
            </w:r>
            <w:proofErr w:type="spellEnd"/>
            <w:r w:rsidRPr="0082483D">
              <w:rPr>
                <w:rFonts w:ascii="Arial" w:hAnsi="Arial" w:cs="Arial"/>
              </w:rPr>
              <w:t xml:space="preserve"> G. M. Gallo, B. </w:t>
            </w:r>
            <w:proofErr w:type="spellStart"/>
            <w:r w:rsidRPr="0082483D">
              <w:rPr>
                <w:rFonts w:ascii="Arial" w:hAnsi="Arial" w:cs="Arial"/>
              </w:rPr>
              <w:t>Pacini</w:t>
            </w:r>
            <w:proofErr w:type="spellEnd"/>
            <w:r w:rsidRPr="0082483D">
              <w:rPr>
                <w:rFonts w:ascii="Arial" w:hAnsi="Arial" w:cs="Arial"/>
              </w:rPr>
              <w:t xml:space="preserve"> (2002) Metodi quantitativi per i mercati finanziari. </w:t>
            </w:r>
            <w:proofErr w:type="spellStart"/>
            <w:r w:rsidRPr="00340696">
              <w:rPr>
                <w:rFonts w:ascii="Arial" w:hAnsi="Arial" w:cs="Arial"/>
                <w:lang w:val="en-US"/>
              </w:rPr>
              <w:t>Carocci</w:t>
            </w:r>
            <w:proofErr w:type="spellEnd"/>
            <w:r w:rsidRPr="00340696">
              <w:rPr>
                <w:rFonts w:ascii="Arial" w:hAnsi="Arial" w:cs="Arial"/>
                <w:lang w:val="en-US"/>
              </w:rPr>
              <w:t xml:space="preserve">, Roma. D. </w:t>
            </w:r>
            <w:proofErr w:type="spellStart"/>
            <w:r w:rsidRPr="00340696">
              <w:rPr>
                <w:rFonts w:ascii="Arial" w:hAnsi="Arial" w:cs="Arial"/>
                <w:lang w:val="en-US"/>
              </w:rPr>
              <w:t>Ruppert</w:t>
            </w:r>
            <w:proofErr w:type="spellEnd"/>
            <w:r w:rsidRPr="00340696">
              <w:rPr>
                <w:rFonts w:ascii="Arial" w:hAnsi="Arial" w:cs="Arial"/>
                <w:lang w:val="en-US"/>
              </w:rPr>
              <w:t xml:space="preserve"> (2004) Statistics and Finance. An Introduction. Springer</w:t>
            </w:r>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lang w:val="es-ES"/>
              </w:rPr>
            </w:pPr>
            <w:r>
              <w:rPr>
                <w:rFonts w:ascii="Arial" w:hAnsi="Arial" w:cs="Arial"/>
                <w:b/>
                <w:bCs/>
                <w:lang w:val="es-ES"/>
              </w:rPr>
              <w:t>Learning Outcomes</w:t>
            </w:r>
          </w:p>
        </w:tc>
        <w:tc>
          <w:tcPr>
            <w:tcW w:w="7223" w:type="dxa"/>
          </w:tcPr>
          <w:p w:rsidR="00F61B46" w:rsidRPr="00340696" w:rsidRDefault="00F61B46" w:rsidP="009651F0">
            <w:pPr>
              <w:autoSpaceDE w:val="0"/>
              <w:autoSpaceDN w:val="0"/>
              <w:adjustRightInd w:val="0"/>
              <w:jc w:val="both"/>
              <w:rPr>
                <w:rFonts w:ascii="Arial" w:hAnsi="Arial" w:cs="Arial"/>
                <w:lang w:val="en-US"/>
              </w:rPr>
            </w:pPr>
            <w:r w:rsidRPr="00340696">
              <w:rPr>
                <w:rFonts w:ascii="Arial" w:hAnsi="Arial" w:cs="Arial"/>
                <w:lang w:val="en-US"/>
              </w:rPr>
              <w:t>At the end of the course, the student should have acquired the main statistical tools used in the empirical analysis of financial data and be able to critically conduct analyses using statistical packages</w:t>
            </w:r>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lang w:val="es-ES"/>
              </w:rPr>
            </w:pPr>
            <w:r w:rsidRPr="00616043">
              <w:rPr>
                <w:rFonts w:ascii="Arial" w:hAnsi="Arial" w:cs="Arial"/>
                <w:b/>
                <w:bCs/>
                <w:lang w:val="es-ES"/>
              </w:rPr>
              <w:t xml:space="preserve">Prerequisites </w:t>
            </w:r>
          </w:p>
        </w:tc>
        <w:tc>
          <w:tcPr>
            <w:tcW w:w="7223" w:type="dxa"/>
          </w:tcPr>
          <w:p w:rsidR="00F61B46" w:rsidRPr="00340696" w:rsidRDefault="00F61B46" w:rsidP="009651F0">
            <w:pPr>
              <w:autoSpaceDE w:val="0"/>
              <w:autoSpaceDN w:val="0"/>
              <w:adjustRightInd w:val="0"/>
              <w:jc w:val="both"/>
              <w:rPr>
                <w:rFonts w:ascii="Arial" w:hAnsi="Arial" w:cs="Arial"/>
                <w:lang w:val="en-US"/>
              </w:rPr>
            </w:pPr>
            <w:r w:rsidRPr="00340696">
              <w:rPr>
                <w:rFonts w:ascii="Arial" w:hAnsi="Arial" w:cs="Arial"/>
                <w:lang w:val="en-US"/>
              </w:rPr>
              <w:t>Statistics, Probability Inference, Time series and use of R software</w:t>
            </w:r>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lang w:val="es-ES"/>
              </w:rPr>
            </w:pPr>
            <w:r w:rsidRPr="00616043">
              <w:rPr>
                <w:rFonts w:ascii="Arial" w:hAnsi="Arial" w:cs="Arial"/>
                <w:b/>
                <w:bCs/>
                <w:lang w:val="es-ES"/>
              </w:rPr>
              <w:t>Teaching Methods</w:t>
            </w:r>
          </w:p>
        </w:tc>
        <w:tc>
          <w:tcPr>
            <w:tcW w:w="7223" w:type="dxa"/>
          </w:tcPr>
          <w:p w:rsidR="00F61B46" w:rsidRPr="0082483D" w:rsidRDefault="00F61B46" w:rsidP="009651F0">
            <w:pPr>
              <w:autoSpaceDE w:val="0"/>
              <w:autoSpaceDN w:val="0"/>
              <w:adjustRightInd w:val="0"/>
              <w:jc w:val="both"/>
              <w:rPr>
                <w:rFonts w:ascii="Arial" w:hAnsi="Arial" w:cs="Arial"/>
                <w:lang w:val="es-ES"/>
              </w:rPr>
            </w:pPr>
            <w:r w:rsidRPr="0082483D">
              <w:rPr>
                <w:rFonts w:ascii="Arial" w:hAnsi="Arial" w:cs="Arial"/>
                <w:lang w:val="es-ES"/>
              </w:rPr>
              <w:t>Theoretical lectures and analysis of study cases in laboratory</w:t>
            </w:r>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lang w:val="es-ES"/>
              </w:rPr>
            </w:pPr>
            <w:r w:rsidRPr="00616043">
              <w:rPr>
                <w:rFonts w:ascii="Arial" w:hAnsi="Arial" w:cs="Arial"/>
                <w:b/>
                <w:bCs/>
                <w:lang w:val="es-ES"/>
              </w:rPr>
              <w:t>More Information</w:t>
            </w:r>
          </w:p>
        </w:tc>
        <w:tc>
          <w:tcPr>
            <w:tcW w:w="7223" w:type="dxa"/>
          </w:tcPr>
          <w:p w:rsidR="00F61B46" w:rsidRPr="00340696" w:rsidRDefault="00F61B46" w:rsidP="009651F0">
            <w:pPr>
              <w:autoSpaceDE w:val="0"/>
              <w:autoSpaceDN w:val="0"/>
              <w:adjustRightInd w:val="0"/>
              <w:jc w:val="both"/>
              <w:rPr>
                <w:rFonts w:ascii="Arial" w:hAnsi="Arial" w:cs="Arial"/>
                <w:lang w:val="en-US"/>
              </w:rPr>
            </w:pPr>
            <w:r w:rsidRPr="00340696">
              <w:rPr>
                <w:rFonts w:ascii="Arial" w:hAnsi="Arial" w:cs="Arial"/>
                <w:lang w:val="en-US"/>
              </w:rPr>
              <w:t xml:space="preserve">Teacher’s Page: </w:t>
            </w:r>
            <w:hyperlink r:id="rId6" w:history="1">
              <w:r w:rsidRPr="00340696">
                <w:rPr>
                  <w:rStyle w:val="Collegamentoipertestuale"/>
                  <w:rFonts w:ascii="Arial" w:hAnsi="Arial" w:cs="Arial"/>
                  <w:lang w:val="en-US"/>
                </w:rPr>
                <w:t>http://www.unical.it/portale/strutture/dipartimenti_240/disesf/servizi/perri/</w:t>
              </w:r>
            </w:hyperlink>
            <w:r w:rsidRPr="00340696">
              <w:rPr>
                <w:rFonts w:ascii="Arial" w:hAnsi="Arial" w:cs="Arial"/>
                <w:lang w:val="en-US"/>
              </w:rPr>
              <w:t xml:space="preserve"> </w:t>
            </w:r>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lang w:val="es-ES"/>
              </w:rPr>
            </w:pPr>
            <w:r w:rsidRPr="00616043">
              <w:rPr>
                <w:rFonts w:ascii="Arial" w:hAnsi="Arial" w:cs="Arial"/>
                <w:b/>
                <w:bCs/>
                <w:lang w:val="es-ES"/>
              </w:rPr>
              <w:t>Assessment Methods</w:t>
            </w:r>
          </w:p>
        </w:tc>
        <w:tc>
          <w:tcPr>
            <w:tcW w:w="7223" w:type="dxa"/>
          </w:tcPr>
          <w:p w:rsidR="00F61B46" w:rsidRPr="00340696" w:rsidRDefault="00F61B46" w:rsidP="009651F0">
            <w:pPr>
              <w:autoSpaceDE w:val="0"/>
              <w:autoSpaceDN w:val="0"/>
              <w:adjustRightInd w:val="0"/>
              <w:jc w:val="both"/>
              <w:rPr>
                <w:rFonts w:ascii="Arial" w:hAnsi="Arial" w:cs="Arial"/>
                <w:lang w:val="en-US"/>
              </w:rPr>
            </w:pPr>
            <w:r w:rsidRPr="00340696">
              <w:rPr>
                <w:rFonts w:ascii="Arial" w:hAnsi="Arial" w:cs="Arial"/>
                <w:lang w:val="en-US"/>
              </w:rPr>
              <w:t>oral exam and preparation of a short dissertation</w:t>
            </w:r>
          </w:p>
        </w:tc>
      </w:tr>
      <w:tr w:rsidR="00F61B46" w:rsidRPr="006410D1" w:rsidTr="00F61B46">
        <w:tc>
          <w:tcPr>
            <w:tcW w:w="2631" w:type="dxa"/>
          </w:tcPr>
          <w:p w:rsidR="00F61B46" w:rsidRPr="00616043" w:rsidRDefault="00F61B46" w:rsidP="00E339F4">
            <w:pPr>
              <w:autoSpaceDE w:val="0"/>
              <w:autoSpaceDN w:val="0"/>
              <w:adjustRightInd w:val="0"/>
              <w:jc w:val="both"/>
              <w:rPr>
                <w:rFonts w:ascii="Arial" w:hAnsi="Arial" w:cs="Arial"/>
                <w:b/>
                <w:bCs/>
              </w:rPr>
            </w:pPr>
            <w:proofErr w:type="spellStart"/>
            <w:r w:rsidRPr="00616043">
              <w:rPr>
                <w:rFonts w:ascii="Arial" w:hAnsi="Arial" w:cs="Arial"/>
                <w:b/>
                <w:bCs/>
              </w:rPr>
              <w:t>Raccomanded</w:t>
            </w:r>
            <w:proofErr w:type="spellEnd"/>
            <w:r w:rsidRPr="00616043">
              <w:rPr>
                <w:rFonts w:ascii="Arial" w:hAnsi="Arial" w:cs="Arial"/>
                <w:b/>
                <w:bCs/>
              </w:rPr>
              <w:t xml:space="preserve"> </w:t>
            </w:r>
            <w:proofErr w:type="spellStart"/>
            <w:r w:rsidRPr="00616043">
              <w:rPr>
                <w:rFonts w:ascii="Arial" w:hAnsi="Arial" w:cs="Arial"/>
                <w:b/>
                <w:bCs/>
              </w:rPr>
              <w:t>Programme</w:t>
            </w:r>
            <w:proofErr w:type="spellEnd"/>
          </w:p>
        </w:tc>
        <w:tc>
          <w:tcPr>
            <w:tcW w:w="7223" w:type="dxa"/>
          </w:tcPr>
          <w:p w:rsidR="002F73F3" w:rsidRDefault="00F61B46" w:rsidP="009651F0">
            <w:pPr>
              <w:autoSpaceDE w:val="0"/>
              <w:autoSpaceDN w:val="0"/>
              <w:adjustRightInd w:val="0"/>
              <w:jc w:val="both"/>
              <w:rPr>
                <w:rFonts w:ascii="Arial" w:hAnsi="Arial" w:cs="Arial"/>
                <w:lang w:val="en-US"/>
              </w:rPr>
            </w:pPr>
            <w:r w:rsidRPr="002F73F3">
              <w:rPr>
                <w:rFonts w:ascii="Arial" w:hAnsi="Arial" w:cs="Arial"/>
                <w:b/>
                <w:lang w:val="en-US"/>
              </w:rPr>
              <w:t>Descriptive and inferential analysis of financial returns</w:t>
            </w:r>
            <w:r w:rsidRPr="00340696">
              <w:rPr>
                <w:rFonts w:ascii="Arial" w:hAnsi="Arial" w:cs="Arial"/>
                <w:lang w:val="en-US"/>
              </w:rPr>
              <w:t xml:space="preserve">. Definition of financial return. Financial time series. Centrality, variability and shape of returns. The autocorrelation function of different forms of returns. Test and graphical methods for assessing autocorrelation. The empirical analysis of the returns and the stylized facts. Tests of normality. Distributional models for returns. </w:t>
            </w:r>
          </w:p>
          <w:p w:rsidR="002F73F3" w:rsidRDefault="00F61B46" w:rsidP="009651F0">
            <w:pPr>
              <w:autoSpaceDE w:val="0"/>
              <w:autoSpaceDN w:val="0"/>
              <w:adjustRightInd w:val="0"/>
              <w:jc w:val="both"/>
              <w:rPr>
                <w:rFonts w:ascii="Arial" w:hAnsi="Arial" w:cs="Arial"/>
                <w:lang w:val="en-US"/>
              </w:rPr>
            </w:pPr>
            <w:r w:rsidRPr="002F73F3">
              <w:rPr>
                <w:rFonts w:ascii="Arial" w:hAnsi="Arial" w:cs="Arial"/>
                <w:b/>
                <w:lang w:val="en-US"/>
              </w:rPr>
              <w:t xml:space="preserve">Conditional </w:t>
            </w:r>
            <w:proofErr w:type="spellStart"/>
            <w:r w:rsidRPr="002F73F3">
              <w:rPr>
                <w:rFonts w:ascii="Arial" w:hAnsi="Arial" w:cs="Arial"/>
                <w:b/>
                <w:lang w:val="en-US"/>
              </w:rPr>
              <w:t>heteroscedastic</w:t>
            </w:r>
            <w:proofErr w:type="spellEnd"/>
            <w:r w:rsidRPr="002F73F3">
              <w:rPr>
                <w:rFonts w:ascii="Arial" w:hAnsi="Arial" w:cs="Arial"/>
                <w:b/>
                <w:lang w:val="en-US"/>
              </w:rPr>
              <w:t xml:space="preserve"> models</w:t>
            </w:r>
            <w:r w:rsidRPr="00340696">
              <w:rPr>
                <w:rFonts w:ascii="Arial" w:hAnsi="Arial" w:cs="Arial"/>
                <w:lang w:val="en-US"/>
              </w:rPr>
              <w:t>. Definition and characteristics of volatility. Structure of a model. The GARH models and their use in finance: ARCH(p), GARCH(</w:t>
            </w:r>
            <w:proofErr w:type="spellStart"/>
            <w:r w:rsidRPr="00340696">
              <w:rPr>
                <w:rFonts w:ascii="Arial" w:hAnsi="Arial" w:cs="Arial"/>
                <w:lang w:val="en-US"/>
              </w:rPr>
              <w:t>p,q</w:t>
            </w:r>
            <w:proofErr w:type="spellEnd"/>
            <w:r w:rsidRPr="00340696">
              <w:rPr>
                <w:rFonts w:ascii="Arial" w:hAnsi="Arial" w:cs="Arial"/>
                <w:lang w:val="en-US"/>
              </w:rPr>
              <w:t xml:space="preserve">), I-GARCH, GARCH-M, E-GARCH, T-GARCH. Multivariate extension High-frequency data analysis. The duration models. The auto regressive conditional duration model Parameter estimation </w:t>
            </w:r>
          </w:p>
          <w:p w:rsidR="00F61B46" w:rsidRPr="00340696" w:rsidRDefault="00F61B46" w:rsidP="009651F0">
            <w:pPr>
              <w:autoSpaceDE w:val="0"/>
              <w:autoSpaceDN w:val="0"/>
              <w:adjustRightInd w:val="0"/>
              <w:jc w:val="both"/>
              <w:rPr>
                <w:rFonts w:ascii="Arial" w:hAnsi="Arial" w:cs="Arial"/>
                <w:lang w:val="en-US"/>
              </w:rPr>
            </w:pPr>
            <w:r w:rsidRPr="002F73F3">
              <w:rPr>
                <w:rFonts w:ascii="Arial" w:hAnsi="Arial" w:cs="Arial"/>
                <w:b/>
                <w:lang w:val="en-US"/>
              </w:rPr>
              <w:t>The extreme values theory</w:t>
            </w:r>
            <w:r w:rsidRPr="00340696">
              <w:rPr>
                <w:rFonts w:ascii="Arial" w:hAnsi="Arial" w:cs="Arial"/>
                <w:lang w:val="en-US"/>
              </w:rPr>
              <w:t xml:space="preserve">. The order statistics and the distribution of maxima. The extreme value distributions: </w:t>
            </w:r>
            <w:proofErr w:type="spellStart"/>
            <w:r w:rsidRPr="00340696">
              <w:rPr>
                <w:rFonts w:ascii="Arial" w:hAnsi="Arial" w:cs="Arial"/>
                <w:lang w:val="en-US"/>
              </w:rPr>
              <w:t>Gumbel</w:t>
            </w:r>
            <w:proofErr w:type="spellEnd"/>
            <w:r w:rsidRPr="00340696">
              <w:rPr>
                <w:rFonts w:ascii="Arial" w:hAnsi="Arial" w:cs="Arial"/>
                <w:lang w:val="en-US"/>
              </w:rPr>
              <w:t xml:space="preserve">, </w:t>
            </w:r>
            <w:proofErr w:type="spellStart"/>
            <w:r w:rsidRPr="00340696">
              <w:rPr>
                <w:rFonts w:ascii="Arial" w:hAnsi="Arial" w:cs="Arial"/>
                <w:lang w:val="en-US"/>
              </w:rPr>
              <w:t>Frèchet</w:t>
            </w:r>
            <w:proofErr w:type="spellEnd"/>
            <w:r w:rsidRPr="00340696">
              <w:rPr>
                <w:rFonts w:ascii="Arial" w:hAnsi="Arial" w:cs="Arial"/>
                <w:lang w:val="en-US"/>
              </w:rPr>
              <w:t xml:space="preserve"> and </w:t>
            </w:r>
            <w:proofErr w:type="spellStart"/>
            <w:r w:rsidRPr="00340696">
              <w:rPr>
                <w:rFonts w:ascii="Arial" w:hAnsi="Arial" w:cs="Arial"/>
                <w:lang w:val="en-US"/>
              </w:rPr>
              <w:t>Weibull</w:t>
            </w:r>
            <w:proofErr w:type="spellEnd"/>
            <w:r w:rsidRPr="00340696">
              <w:rPr>
                <w:rFonts w:ascii="Arial" w:hAnsi="Arial" w:cs="Arial"/>
                <w:lang w:val="en-US"/>
              </w:rPr>
              <w:t xml:space="preserve"> types and related domain of attraction problem . The POT approach and the generalized Pareto distribution. The EVT for financial time </w:t>
            </w:r>
            <w:r w:rsidRPr="00340696">
              <w:rPr>
                <w:rFonts w:ascii="Arial" w:hAnsi="Arial" w:cs="Arial"/>
                <w:lang w:val="en-US"/>
              </w:rPr>
              <w:lastRenderedPageBreak/>
              <w:t>series.</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r w:rsidRPr="0082483D">
              <w:rPr>
                <w:rFonts w:ascii="Arial" w:hAnsi="Arial" w:cs="Arial"/>
                <w:b/>
                <w:bCs/>
              </w:rPr>
              <w:lastRenderedPageBreak/>
              <w:t xml:space="preserve">ID </w:t>
            </w:r>
            <w:proofErr w:type="spellStart"/>
            <w:r w:rsidRPr="0082483D">
              <w:rPr>
                <w:rFonts w:ascii="Arial" w:hAnsi="Arial" w:cs="Arial"/>
                <w:b/>
                <w:bCs/>
              </w:rPr>
              <w:t>Number</w:t>
            </w:r>
            <w:proofErr w:type="spellEnd"/>
            <w:r w:rsidRPr="0082483D">
              <w:rPr>
                <w:rFonts w:ascii="Arial" w:hAnsi="Arial" w:cs="Arial"/>
                <w:b/>
                <w:bCs/>
              </w:rPr>
              <w:t xml:space="preserv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010755</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r w:rsidRPr="0082483D">
              <w:rPr>
                <w:rFonts w:ascii="Arial" w:hAnsi="Arial" w:cs="Arial"/>
                <w:b/>
                <w:bCs/>
              </w:rPr>
              <w:t xml:space="preserve">Last </w:t>
            </w:r>
            <w:proofErr w:type="spellStart"/>
            <w:r w:rsidRPr="0082483D">
              <w:rPr>
                <w:rFonts w:ascii="Arial" w:hAnsi="Arial" w:cs="Arial"/>
                <w:b/>
                <w:bCs/>
              </w:rPr>
              <w:t>Name</w:t>
            </w:r>
            <w:proofErr w:type="spellEnd"/>
            <w:r w:rsidRPr="0082483D">
              <w:rPr>
                <w:rFonts w:ascii="Arial" w:hAnsi="Arial" w:cs="Arial"/>
                <w:b/>
                <w:bCs/>
              </w:rPr>
              <w:t xml:space="preserv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PERRI</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r w:rsidRPr="0082483D">
              <w:rPr>
                <w:rFonts w:ascii="Arial" w:hAnsi="Arial" w:cs="Arial"/>
                <w:b/>
                <w:bCs/>
              </w:rPr>
              <w:t xml:space="preserve">First </w:t>
            </w:r>
            <w:proofErr w:type="spellStart"/>
            <w:r w:rsidRPr="0082483D">
              <w:rPr>
                <w:rFonts w:ascii="Arial" w:hAnsi="Arial" w:cs="Arial"/>
                <w:b/>
                <w:bCs/>
              </w:rPr>
              <w:t>Name</w:t>
            </w:r>
            <w:proofErr w:type="spellEnd"/>
            <w:r w:rsidRPr="0082483D">
              <w:rPr>
                <w:rFonts w:ascii="Arial" w:hAnsi="Arial" w:cs="Arial"/>
                <w:b/>
                <w:bCs/>
              </w:rPr>
              <w:t xml:space="preserv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PIER FRANCESCO</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proofErr w:type="spellStart"/>
            <w:r w:rsidRPr="0082483D">
              <w:rPr>
                <w:rFonts w:ascii="Arial" w:hAnsi="Arial" w:cs="Arial"/>
                <w:b/>
                <w:bCs/>
              </w:rPr>
              <w:t>Role</w:t>
            </w:r>
            <w:proofErr w:type="spellEnd"/>
            <w:r w:rsidRPr="0082483D">
              <w:rPr>
                <w:rFonts w:ascii="Arial" w:hAnsi="Arial" w:cs="Arial"/>
                <w:b/>
                <w:bCs/>
              </w:rPr>
              <w:t xml:space="preserve"> Code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PA</w:t>
            </w:r>
          </w:p>
        </w:tc>
      </w:tr>
      <w:tr w:rsidR="0082483D" w:rsidRPr="0082483D" w:rsidTr="00F61B46">
        <w:tc>
          <w:tcPr>
            <w:tcW w:w="2631" w:type="dxa"/>
          </w:tcPr>
          <w:p w:rsidR="0082483D" w:rsidRPr="0082483D" w:rsidRDefault="0082483D" w:rsidP="009651F0">
            <w:pPr>
              <w:autoSpaceDE w:val="0"/>
              <w:autoSpaceDN w:val="0"/>
              <w:adjustRightInd w:val="0"/>
              <w:jc w:val="both"/>
              <w:rPr>
                <w:rFonts w:ascii="Arial" w:hAnsi="Arial" w:cs="Arial"/>
                <w:b/>
                <w:bCs/>
              </w:rPr>
            </w:pPr>
            <w:r w:rsidRPr="0082483D">
              <w:rPr>
                <w:rFonts w:ascii="Arial" w:hAnsi="Arial" w:cs="Arial"/>
                <w:b/>
                <w:bCs/>
              </w:rPr>
              <w:t xml:space="preserve">Activity </w:t>
            </w:r>
            <w:proofErr w:type="spellStart"/>
            <w:r w:rsidRPr="0082483D">
              <w:rPr>
                <w:rFonts w:ascii="Arial" w:hAnsi="Arial" w:cs="Arial"/>
                <w:b/>
                <w:bCs/>
              </w:rPr>
              <w:t>Type</w:t>
            </w:r>
            <w:proofErr w:type="spellEnd"/>
            <w:r w:rsidRPr="0082483D">
              <w:rPr>
                <w:rFonts w:ascii="Arial" w:hAnsi="Arial" w:cs="Arial"/>
                <w:b/>
                <w:bCs/>
              </w:rPr>
              <w:t xml:space="preserve"> </w:t>
            </w:r>
          </w:p>
        </w:tc>
        <w:tc>
          <w:tcPr>
            <w:tcW w:w="7223" w:type="dxa"/>
          </w:tcPr>
          <w:p w:rsidR="0082483D" w:rsidRPr="0082483D" w:rsidRDefault="0082483D" w:rsidP="009651F0">
            <w:pPr>
              <w:autoSpaceDE w:val="0"/>
              <w:autoSpaceDN w:val="0"/>
              <w:adjustRightInd w:val="0"/>
              <w:jc w:val="both"/>
              <w:rPr>
                <w:rFonts w:ascii="Arial" w:hAnsi="Arial" w:cs="Arial"/>
              </w:rPr>
            </w:pPr>
            <w:r w:rsidRPr="0082483D">
              <w:rPr>
                <w:rFonts w:ascii="Arial" w:hAnsi="Arial" w:cs="Arial"/>
              </w:rPr>
              <w:t>LEZ</w:t>
            </w:r>
          </w:p>
        </w:tc>
      </w:tr>
      <w:tr w:rsidR="0082483D" w:rsidRPr="0082483D" w:rsidTr="00F61B46">
        <w:tc>
          <w:tcPr>
            <w:tcW w:w="2631" w:type="dxa"/>
          </w:tcPr>
          <w:p w:rsidR="0082483D" w:rsidRPr="0082483D" w:rsidRDefault="0082483D" w:rsidP="009651F0">
            <w:pPr>
              <w:jc w:val="both"/>
              <w:rPr>
                <w:rFonts w:ascii="Arial" w:hAnsi="Arial" w:cs="Arial"/>
                <w:b/>
                <w:bCs/>
              </w:rPr>
            </w:pPr>
            <w:r w:rsidRPr="0082483D">
              <w:rPr>
                <w:rFonts w:ascii="Arial" w:hAnsi="Arial" w:cs="Arial"/>
                <w:b/>
                <w:bCs/>
              </w:rPr>
              <w:t xml:space="preserve">Hours </w:t>
            </w:r>
          </w:p>
        </w:tc>
        <w:tc>
          <w:tcPr>
            <w:tcW w:w="7223" w:type="dxa"/>
          </w:tcPr>
          <w:p w:rsidR="0082483D" w:rsidRPr="0082483D" w:rsidRDefault="0082483D" w:rsidP="009651F0">
            <w:pPr>
              <w:jc w:val="both"/>
              <w:rPr>
                <w:rFonts w:ascii="Arial" w:hAnsi="Arial" w:cs="Arial"/>
              </w:rPr>
            </w:pPr>
            <w:r w:rsidRPr="0082483D">
              <w:rPr>
                <w:rFonts w:ascii="Arial" w:hAnsi="Arial" w:cs="Arial"/>
              </w:rPr>
              <w:t>60</w:t>
            </w:r>
          </w:p>
        </w:tc>
      </w:tr>
    </w:tbl>
    <w:p w:rsidR="00A601EA" w:rsidRPr="0082483D" w:rsidRDefault="00A601EA" w:rsidP="0082483D">
      <w:pPr>
        <w:jc w:val="both"/>
        <w:rPr>
          <w:rFonts w:ascii="Arial" w:hAnsi="Arial" w:cs="Arial"/>
        </w:rPr>
      </w:pPr>
    </w:p>
    <w:sectPr w:rsidR="00A601EA" w:rsidRPr="0082483D" w:rsidSect="001C3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2"/>
  </w:compat>
  <w:rsids>
    <w:rsidRoot w:val="00A601EA"/>
    <w:rsid w:val="000B440F"/>
    <w:rsid w:val="00112F2D"/>
    <w:rsid w:val="00163C53"/>
    <w:rsid w:val="00193490"/>
    <w:rsid w:val="001C358A"/>
    <w:rsid w:val="001D63A7"/>
    <w:rsid w:val="002F73F3"/>
    <w:rsid w:val="00340696"/>
    <w:rsid w:val="004469D7"/>
    <w:rsid w:val="00451CF1"/>
    <w:rsid w:val="00460E06"/>
    <w:rsid w:val="00474F19"/>
    <w:rsid w:val="00634464"/>
    <w:rsid w:val="006410D1"/>
    <w:rsid w:val="006878FB"/>
    <w:rsid w:val="006A359F"/>
    <w:rsid w:val="00724B9A"/>
    <w:rsid w:val="00781F3F"/>
    <w:rsid w:val="007B0BAE"/>
    <w:rsid w:val="0082483D"/>
    <w:rsid w:val="008B5E1B"/>
    <w:rsid w:val="008D64CA"/>
    <w:rsid w:val="008E33F7"/>
    <w:rsid w:val="00932460"/>
    <w:rsid w:val="009329BB"/>
    <w:rsid w:val="009E2262"/>
    <w:rsid w:val="00A44D1A"/>
    <w:rsid w:val="00A601EA"/>
    <w:rsid w:val="00B456D6"/>
    <w:rsid w:val="00C64794"/>
    <w:rsid w:val="00CA55A5"/>
    <w:rsid w:val="00CB1C02"/>
    <w:rsid w:val="00DD3615"/>
    <w:rsid w:val="00DE4B9F"/>
    <w:rsid w:val="00E74EC8"/>
    <w:rsid w:val="00E9392C"/>
    <w:rsid w:val="00EB796A"/>
    <w:rsid w:val="00EF0930"/>
    <w:rsid w:val="00F61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5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24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4469D7"/>
    <w:rPr>
      <w:color w:val="0000FF" w:themeColor="hyperlink"/>
      <w:u w:val="single"/>
    </w:rPr>
  </w:style>
  <w:style w:type="paragraph" w:styleId="Intestazione">
    <w:name w:val="header"/>
    <w:basedOn w:val="Normale"/>
    <w:link w:val="IntestazioneCarattere"/>
    <w:rsid w:val="00340696"/>
    <w:pPr>
      <w:tabs>
        <w:tab w:val="center" w:pos="4819"/>
        <w:tab w:val="right" w:pos="9071"/>
      </w:tabs>
      <w:suppressAutoHyphens/>
      <w:spacing w:after="0" w:line="240" w:lineRule="auto"/>
    </w:pPr>
    <w:rPr>
      <w:rFonts w:ascii="New York" w:eastAsia="Times New Roman" w:hAnsi="New York" w:cs="Times New Roman"/>
      <w:sz w:val="24"/>
      <w:szCs w:val="20"/>
      <w:lang w:val="x-none" w:eastAsia="ar-SA"/>
    </w:rPr>
  </w:style>
  <w:style w:type="character" w:customStyle="1" w:styleId="IntestazioneCarattere">
    <w:name w:val="Intestazione Carattere"/>
    <w:basedOn w:val="Carpredefinitoparagrafo"/>
    <w:link w:val="Intestazione"/>
    <w:rsid w:val="00340696"/>
    <w:rPr>
      <w:rFonts w:ascii="New York" w:eastAsia="Times New Roman" w:hAnsi="New York" w:cs="Times New Roman"/>
      <w:sz w:val="24"/>
      <w:szCs w:val="20"/>
      <w:lang w:val="x-none" w:eastAsia="ar-SA"/>
    </w:rPr>
  </w:style>
  <w:style w:type="paragraph" w:styleId="Testofumetto">
    <w:name w:val="Balloon Text"/>
    <w:basedOn w:val="Normale"/>
    <w:link w:val="TestofumettoCarattere"/>
    <w:uiPriority w:val="99"/>
    <w:semiHidden/>
    <w:unhideWhenUsed/>
    <w:rsid w:val="003406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0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cal.it/portale/strutture/dipartimenti_240/disesf/servizi/perr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447</Words>
  <Characters>2549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Anna Rita</cp:lastModifiedBy>
  <cp:revision>8</cp:revision>
  <dcterms:created xsi:type="dcterms:W3CDTF">2013-07-18T13:44:00Z</dcterms:created>
  <dcterms:modified xsi:type="dcterms:W3CDTF">2014-04-18T10:36:00Z</dcterms:modified>
</cp:coreProperties>
</file>